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5198"/>
        <w:gridCol w:w="3177"/>
      </w:tblGrid>
      <w:tr w:rsidR="00101C34" w:rsidRPr="00150F25" w14:paraId="06B3F02F" w14:textId="77777777" w:rsidTr="00101C34">
        <w:trPr>
          <w:tblHeader/>
        </w:trPr>
        <w:tc>
          <w:tcPr>
            <w:tcW w:w="355" w:type="pct"/>
            <w:shd w:val="clear" w:color="auto" w:fill="CCFFCC"/>
            <w:vAlign w:val="center"/>
          </w:tcPr>
          <w:p w14:paraId="3BB071EB" w14:textId="77777777" w:rsidR="00101C34" w:rsidRPr="00150F25" w:rsidRDefault="00101C34" w:rsidP="00A146D6">
            <w:pPr>
              <w:jc w:val="center"/>
              <w:rPr>
                <w:rFonts w:asciiTheme="minorHAnsi" w:hAnsiTheme="minorHAnsi" w:cstheme="minorHAnsi"/>
                <w:b/>
                <w:bCs/>
                <w:sz w:val="22"/>
                <w:szCs w:val="22"/>
              </w:rPr>
            </w:pPr>
            <w:r w:rsidRPr="00150F25">
              <w:rPr>
                <w:rFonts w:asciiTheme="minorHAnsi" w:hAnsiTheme="minorHAnsi" w:cstheme="minorHAnsi"/>
                <w:b/>
                <w:bCs/>
                <w:sz w:val="22"/>
                <w:szCs w:val="22"/>
              </w:rPr>
              <w:t>Item No</w:t>
            </w:r>
          </w:p>
        </w:tc>
        <w:tc>
          <w:tcPr>
            <w:tcW w:w="2883" w:type="pct"/>
            <w:shd w:val="clear" w:color="auto" w:fill="CCFFCC"/>
            <w:vAlign w:val="center"/>
          </w:tcPr>
          <w:p w14:paraId="7B0F2B65" w14:textId="77777777" w:rsidR="00101C34" w:rsidRPr="00150F25" w:rsidRDefault="00101C34" w:rsidP="00A146D6">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Query/Comment</w:t>
            </w:r>
          </w:p>
        </w:tc>
        <w:tc>
          <w:tcPr>
            <w:tcW w:w="1762" w:type="pct"/>
            <w:shd w:val="clear" w:color="auto" w:fill="CCFFCC"/>
            <w:vAlign w:val="center"/>
          </w:tcPr>
          <w:p w14:paraId="1000B888" w14:textId="77777777" w:rsidR="00101C34" w:rsidRPr="00150F25" w:rsidRDefault="00101C34" w:rsidP="00A146D6">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Reply</w:t>
            </w:r>
          </w:p>
        </w:tc>
      </w:tr>
      <w:tr w:rsidR="00101C34" w:rsidRPr="00150F25" w14:paraId="09B49783" w14:textId="77777777" w:rsidTr="00A146D6">
        <w:tc>
          <w:tcPr>
            <w:tcW w:w="5000" w:type="pct"/>
            <w:gridSpan w:val="3"/>
            <w:vAlign w:val="center"/>
          </w:tcPr>
          <w:p w14:paraId="4011E615" w14:textId="77777777" w:rsidR="00101C34" w:rsidRPr="00150F25" w:rsidRDefault="00101C34" w:rsidP="00A146D6">
            <w:pPr>
              <w:tabs>
                <w:tab w:val="left" w:pos="1440"/>
              </w:tabs>
              <w:rPr>
                <w:rFonts w:asciiTheme="minorHAnsi" w:hAnsiTheme="minorHAnsi" w:cstheme="minorHAnsi"/>
                <w:sz w:val="22"/>
                <w:szCs w:val="22"/>
              </w:rPr>
            </w:pPr>
            <w:r w:rsidRPr="001D20CE">
              <w:rPr>
                <w:rFonts w:asciiTheme="minorHAnsi" w:hAnsiTheme="minorHAnsi" w:cstheme="minorHAnsi"/>
                <w:b/>
                <w:sz w:val="22"/>
                <w:szCs w:val="22"/>
              </w:rPr>
              <w:t>Dryer Stress Report-02-26-2026</w:t>
            </w:r>
          </w:p>
        </w:tc>
      </w:tr>
      <w:tr w:rsidR="00101C34" w:rsidRPr="00150F25" w14:paraId="223D2B51" w14:textId="77777777" w:rsidTr="00101C34">
        <w:tc>
          <w:tcPr>
            <w:tcW w:w="355" w:type="pct"/>
            <w:vAlign w:val="center"/>
          </w:tcPr>
          <w:p w14:paraId="702534EF" w14:textId="77777777" w:rsidR="00101C34" w:rsidRPr="00150F25" w:rsidRDefault="00101C34" w:rsidP="00A146D6">
            <w:pPr>
              <w:jc w:val="center"/>
              <w:rPr>
                <w:rFonts w:asciiTheme="minorHAnsi" w:hAnsiTheme="minorHAnsi" w:cstheme="minorHAnsi"/>
                <w:sz w:val="22"/>
                <w:szCs w:val="22"/>
              </w:rPr>
            </w:pPr>
            <w:r>
              <w:rPr>
                <w:rFonts w:asciiTheme="minorHAnsi" w:hAnsiTheme="minorHAnsi" w:cstheme="minorHAnsi"/>
                <w:sz w:val="22"/>
                <w:szCs w:val="22"/>
              </w:rPr>
              <w:t>1</w:t>
            </w:r>
          </w:p>
        </w:tc>
        <w:tc>
          <w:tcPr>
            <w:tcW w:w="2883" w:type="pct"/>
          </w:tcPr>
          <w:p w14:paraId="0913BA31" w14:textId="16612357" w:rsidR="00101C34" w:rsidRPr="001D20CE" w:rsidRDefault="00101C34" w:rsidP="000C66D5">
            <w:pPr>
              <w:rPr>
                <w:rFonts w:asciiTheme="minorHAnsi" w:hAnsiTheme="minorHAnsi" w:cstheme="minorHAnsi"/>
                <w:sz w:val="22"/>
                <w:szCs w:val="22"/>
                <w:lang w:val="en-US"/>
              </w:rPr>
            </w:pPr>
            <w:r>
              <w:rPr>
                <w:rFonts w:asciiTheme="minorHAnsi" w:hAnsiTheme="minorHAnsi" w:cstheme="minorHAnsi"/>
                <w:sz w:val="22"/>
                <w:szCs w:val="22"/>
                <w:lang w:val="en-US"/>
              </w:rPr>
              <w:t>T</w:t>
            </w:r>
            <w:r w:rsidRPr="001D20CE">
              <w:rPr>
                <w:rFonts w:asciiTheme="minorHAnsi" w:hAnsiTheme="minorHAnsi" w:cstheme="minorHAnsi"/>
                <w:sz w:val="22"/>
                <w:szCs w:val="22"/>
                <w:lang w:val="en-US"/>
              </w:rPr>
              <w:t>he duct was analysed as tubular piping elements, although the actual cross</w:t>
            </w:r>
            <w:r w:rsidRPr="001D20CE">
              <w:rPr>
                <w:rFonts w:asciiTheme="minorHAnsi" w:hAnsiTheme="minorHAnsi" w:cstheme="minorHAnsi"/>
                <w:sz w:val="22"/>
                <w:szCs w:val="22"/>
                <w:lang w:val="en-US"/>
              </w:rPr>
              <w:noBreakHyphen/>
              <w:t>section of the components is rectangular.</w:t>
            </w:r>
          </w:p>
          <w:p w14:paraId="54DAB0FB" w14:textId="77777777" w:rsidR="00101C34" w:rsidRPr="001D20CE" w:rsidRDefault="00101C34" w:rsidP="00A146D6">
            <w:pPr>
              <w:rPr>
                <w:rFonts w:asciiTheme="minorHAnsi" w:hAnsiTheme="minorHAnsi" w:cstheme="minorHAnsi"/>
                <w:sz w:val="22"/>
                <w:szCs w:val="22"/>
                <w:lang w:val="en-US"/>
              </w:rPr>
            </w:pPr>
            <w:r w:rsidRPr="001D20CE">
              <w:rPr>
                <w:rFonts w:asciiTheme="minorHAnsi" w:hAnsiTheme="minorHAnsi" w:cstheme="minorHAnsi"/>
                <w:sz w:val="22"/>
                <w:szCs w:val="22"/>
                <w:lang w:val="en-US"/>
              </w:rPr>
              <w:t>How was the equivalence of these elements established from a structural</w:t>
            </w:r>
            <w:r w:rsidRPr="001D20CE">
              <w:rPr>
                <w:rFonts w:asciiTheme="minorHAnsi" w:hAnsiTheme="minorHAnsi" w:cstheme="minorHAnsi"/>
                <w:sz w:val="22"/>
                <w:szCs w:val="22"/>
                <w:lang w:val="en-US"/>
              </w:rPr>
              <w:noBreakHyphen/>
              <w:t>resistance standpoint, and what is the specific purpose of the stress analysis?</w:t>
            </w:r>
          </w:p>
        </w:tc>
        <w:tc>
          <w:tcPr>
            <w:tcW w:w="1762" w:type="pct"/>
            <w:vAlign w:val="center"/>
          </w:tcPr>
          <w:p w14:paraId="0C8D803E" w14:textId="77777777" w:rsidR="00B62D56" w:rsidRDefault="00B62D56" w:rsidP="00B62D56">
            <w:pPr>
              <w:tabs>
                <w:tab w:val="left" w:pos="1440"/>
              </w:tabs>
              <w:rPr>
                <w:rFonts w:asciiTheme="minorHAnsi" w:hAnsiTheme="minorHAnsi" w:cstheme="minorHAnsi"/>
                <w:sz w:val="22"/>
                <w:szCs w:val="22"/>
              </w:rPr>
            </w:pPr>
            <w:r w:rsidRPr="00B62D56">
              <w:rPr>
                <w:rFonts w:asciiTheme="minorHAnsi" w:hAnsiTheme="minorHAnsi" w:cstheme="minorHAnsi"/>
                <w:sz w:val="22"/>
                <w:szCs w:val="22"/>
              </w:rPr>
              <w:t>Modelling the actual rectangular cross-sections of components is time-consuming and, in some cases, impractical. Therefore, equivalent tubular cross-sections are adopted as a reasonable approximation for the stress analysis of these components.</w:t>
            </w:r>
          </w:p>
          <w:p w14:paraId="45AE097A" w14:textId="0C895BA5" w:rsidR="006801BF" w:rsidRPr="006801BF" w:rsidRDefault="006801BF" w:rsidP="00B62D56">
            <w:pPr>
              <w:tabs>
                <w:tab w:val="left" w:pos="1440"/>
              </w:tabs>
              <w:rPr>
                <w:rFonts w:asciiTheme="minorHAnsi" w:hAnsiTheme="minorHAnsi" w:cstheme="minorHAnsi"/>
                <w:sz w:val="22"/>
                <w:szCs w:val="22"/>
                <w:lang w:val="en-CA"/>
              </w:rPr>
            </w:pPr>
            <w:r>
              <w:rPr>
                <w:rFonts w:asciiTheme="minorHAnsi" w:hAnsiTheme="minorHAnsi" w:cstheme="minorHAnsi"/>
                <w:sz w:val="22"/>
                <w:szCs w:val="22"/>
                <w:lang w:val="en-CA"/>
              </w:rPr>
              <w:t>This stress report intends</w:t>
            </w:r>
            <w:r w:rsidRPr="006801BF">
              <w:rPr>
                <w:rFonts w:asciiTheme="minorHAnsi" w:hAnsiTheme="minorHAnsi" w:cstheme="minorHAnsi"/>
                <w:sz w:val="22"/>
                <w:szCs w:val="22"/>
                <w:lang w:val="en-CA"/>
              </w:rPr>
              <w:t xml:space="preserve"> to verify stress compliance in accordance with ASME B31.3 and to ensure that nozzle loads remain within the allowable limits specified for similar equipment.</w:t>
            </w:r>
          </w:p>
          <w:p w14:paraId="60E73DDD" w14:textId="6F9488E7" w:rsidR="000C66D5" w:rsidRPr="00150F25" w:rsidRDefault="000C66D5" w:rsidP="00A146D6">
            <w:pPr>
              <w:tabs>
                <w:tab w:val="left" w:pos="1440"/>
              </w:tabs>
              <w:rPr>
                <w:rFonts w:asciiTheme="minorHAnsi" w:hAnsiTheme="minorHAnsi" w:cstheme="minorHAnsi"/>
                <w:sz w:val="22"/>
                <w:szCs w:val="22"/>
              </w:rPr>
            </w:pPr>
          </w:p>
        </w:tc>
      </w:tr>
      <w:tr w:rsidR="008D4256" w:rsidRPr="00150F25" w14:paraId="475B5960" w14:textId="77777777" w:rsidTr="00D34CFA">
        <w:tc>
          <w:tcPr>
            <w:tcW w:w="355" w:type="pct"/>
            <w:vAlign w:val="center"/>
          </w:tcPr>
          <w:p w14:paraId="1FB388B6" w14:textId="77777777" w:rsidR="008D4256" w:rsidRPr="00150F25" w:rsidRDefault="008D4256" w:rsidP="008D4256">
            <w:pPr>
              <w:jc w:val="center"/>
              <w:rPr>
                <w:rFonts w:asciiTheme="minorHAnsi" w:hAnsiTheme="minorHAnsi" w:cstheme="minorHAnsi"/>
                <w:sz w:val="22"/>
                <w:szCs w:val="22"/>
              </w:rPr>
            </w:pPr>
            <w:r>
              <w:rPr>
                <w:rFonts w:asciiTheme="minorHAnsi" w:hAnsiTheme="minorHAnsi" w:cstheme="minorHAnsi"/>
                <w:sz w:val="22"/>
                <w:szCs w:val="22"/>
              </w:rPr>
              <w:t>2</w:t>
            </w:r>
          </w:p>
        </w:tc>
        <w:tc>
          <w:tcPr>
            <w:tcW w:w="2883" w:type="pct"/>
          </w:tcPr>
          <w:p w14:paraId="45907021" w14:textId="2D075433" w:rsidR="008D4256" w:rsidRPr="001D20CE" w:rsidRDefault="008D4256" w:rsidP="008D4256">
            <w:pPr>
              <w:tabs>
                <w:tab w:val="left" w:pos="1440"/>
              </w:tabs>
              <w:rPr>
                <w:rFonts w:asciiTheme="minorHAnsi" w:hAnsiTheme="minorHAnsi" w:cstheme="minorHAnsi"/>
                <w:sz w:val="22"/>
                <w:szCs w:val="22"/>
                <w:lang w:val="en-US"/>
              </w:rPr>
            </w:pPr>
            <w:r w:rsidRPr="00975DEE">
              <w:rPr>
                <w:rFonts w:asciiTheme="minorHAnsi" w:hAnsiTheme="minorHAnsi" w:cstheme="minorHAnsi"/>
                <w:sz w:val="22"/>
                <w:szCs w:val="22"/>
              </w:rPr>
              <w:t>The intent of this stress report are stress compliance check as per ASME B31.3 code and meet nozzle load allowables as per similar equipment nozzle allowables.</w:t>
            </w:r>
          </w:p>
        </w:tc>
        <w:tc>
          <w:tcPr>
            <w:tcW w:w="1762" w:type="pct"/>
          </w:tcPr>
          <w:p w14:paraId="0E5AAAE9" w14:textId="0E916850" w:rsidR="008D4256" w:rsidRPr="00150F25" w:rsidRDefault="006801BF" w:rsidP="006801BF">
            <w:pPr>
              <w:tabs>
                <w:tab w:val="left" w:pos="1440"/>
              </w:tabs>
              <w:rPr>
                <w:rFonts w:asciiTheme="minorHAnsi" w:hAnsiTheme="minorHAnsi" w:cstheme="minorHAnsi"/>
                <w:sz w:val="22"/>
                <w:szCs w:val="22"/>
              </w:rPr>
            </w:pPr>
            <w:r w:rsidRPr="006801BF">
              <w:rPr>
                <w:rFonts w:asciiTheme="minorHAnsi" w:hAnsiTheme="minorHAnsi" w:cstheme="minorHAnsi"/>
                <w:sz w:val="22"/>
                <w:szCs w:val="22"/>
              </w:rPr>
              <w:t>The intent of this stress report is to verify stress compliance in accordance with ASME B31.3 and to ensure that nozzle loads remain within the allowable limits specified for similar equipment.</w:t>
            </w:r>
          </w:p>
        </w:tc>
      </w:tr>
      <w:tr w:rsidR="00101C34" w:rsidRPr="00150F25" w14:paraId="4C6E89CC" w14:textId="77777777" w:rsidTr="00101C34">
        <w:tc>
          <w:tcPr>
            <w:tcW w:w="355" w:type="pct"/>
            <w:vAlign w:val="center"/>
          </w:tcPr>
          <w:p w14:paraId="1680A293" w14:textId="77777777" w:rsidR="00101C34" w:rsidRPr="00150F25" w:rsidRDefault="00101C34" w:rsidP="00A146D6">
            <w:pPr>
              <w:jc w:val="center"/>
              <w:rPr>
                <w:rFonts w:asciiTheme="minorHAnsi" w:hAnsiTheme="minorHAnsi" w:cstheme="minorHAnsi"/>
                <w:sz w:val="22"/>
                <w:szCs w:val="22"/>
              </w:rPr>
            </w:pPr>
            <w:r>
              <w:rPr>
                <w:rFonts w:asciiTheme="minorHAnsi" w:hAnsiTheme="minorHAnsi" w:cstheme="minorHAnsi"/>
                <w:sz w:val="22"/>
                <w:szCs w:val="22"/>
              </w:rPr>
              <w:t>3</w:t>
            </w:r>
          </w:p>
        </w:tc>
        <w:tc>
          <w:tcPr>
            <w:tcW w:w="2883" w:type="pct"/>
            <w:vAlign w:val="center"/>
          </w:tcPr>
          <w:p w14:paraId="5FE9AE0D" w14:textId="77777777" w:rsidR="00101C34" w:rsidRPr="001D20CE" w:rsidRDefault="00101C34" w:rsidP="00A146D6">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modelling equivalence and calculation assumptions must be clearly explained in the introductory sections of the report</w:t>
            </w:r>
          </w:p>
        </w:tc>
        <w:tc>
          <w:tcPr>
            <w:tcW w:w="1762" w:type="pct"/>
          </w:tcPr>
          <w:p w14:paraId="22C721F5" w14:textId="33B4AC70" w:rsidR="00101C34" w:rsidRPr="00150F25" w:rsidRDefault="00B62D56" w:rsidP="00B62D56">
            <w:pPr>
              <w:tabs>
                <w:tab w:val="left" w:pos="1440"/>
              </w:tabs>
              <w:rPr>
                <w:rFonts w:asciiTheme="minorHAnsi" w:hAnsiTheme="minorHAnsi" w:cstheme="minorHAnsi"/>
                <w:sz w:val="22"/>
                <w:szCs w:val="22"/>
              </w:rPr>
            </w:pPr>
            <w:r w:rsidRPr="00B62D56">
              <w:rPr>
                <w:rFonts w:asciiTheme="minorHAnsi" w:hAnsiTheme="minorHAnsi" w:cstheme="minorHAnsi"/>
                <w:sz w:val="22"/>
                <w:szCs w:val="22"/>
                <w:lang w:bidi="fa-IR"/>
              </w:rPr>
              <w:t>Equivalent cross-section assumptions are included in Section 2.1 of the stress report.</w:t>
            </w:r>
          </w:p>
        </w:tc>
      </w:tr>
      <w:tr w:rsidR="00101C34" w:rsidRPr="00150F25" w14:paraId="02BA961F" w14:textId="77777777" w:rsidTr="00101C34">
        <w:tc>
          <w:tcPr>
            <w:tcW w:w="355" w:type="pct"/>
            <w:vAlign w:val="center"/>
          </w:tcPr>
          <w:p w14:paraId="47A93020" w14:textId="77777777" w:rsidR="00101C34" w:rsidRPr="00150F25" w:rsidRDefault="00101C34" w:rsidP="00A146D6">
            <w:pPr>
              <w:jc w:val="center"/>
              <w:rPr>
                <w:rFonts w:asciiTheme="minorHAnsi" w:hAnsiTheme="minorHAnsi" w:cstheme="minorHAnsi"/>
                <w:sz w:val="22"/>
                <w:szCs w:val="22"/>
              </w:rPr>
            </w:pPr>
            <w:r>
              <w:rPr>
                <w:rFonts w:asciiTheme="minorHAnsi" w:hAnsiTheme="minorHAnsi" w:cstheme="minorHAnsi"/>
                <w:sz w:val="22"/>
                <w:szCs w:val="22"/>
              </w:rPr>
              <w:t>4</w:t>
            </w:r>
          </w:p>
        </w:tc>
        <w:tc>
          <w:tcPr>
            <w:tcW w:w="2883" w:type="pct"/>
          </w:tcPr>
          <w:p w14:paraId="40A80D5F" w14:textId="77777777" w:rsidR="00101C34" w:rsidRPr="001D20CE" w:rsidRDefault="00101C34" w:rsidP="00A146D6">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information currently provided is not sufficient to understand how the input data and modelling approach were selected.</w:t>
            </w:r>
          </w:p>
        </w:tc>
        <w:tc>
          <w:tcPr>
            <w:tcW w:w="1762" w:type="pct"/>
          </w:tcPr>
          <w:p w14:paraId="0A15D5E0" w14:textId="2C806EDA" w:rsidR="00101C34" w:rsidRPr="00150F25" w:rsidRDefault="006B669A" w:rsidP="006B669A">
            <w:pPr>
              <w:tabs>
                <w:tab w:val="left" w:pos="1440"/>
              </w:tabs>
              <w:rPr>
                <w:rFonts w:asciiTheme="minorHAnsi" w:hAnsiTheme="minorHAnsi" w:cstheme="minorHAnsi"/>
                <w:sz w:val="22"/>
                <w:szCs w:val="22"/>
              </w:rPr>
            </w:pPr>
            <w:r w:rsidRPr="006B669A">
              <w:rPr>
                <w:rFonts w:asciiTheme="minorHAnsi" w:hAnsiTheme="minorHAnsi" w:cstheme="minorHAnsi"/>
                <w:sz w:val="22"/>
                <w:szCs w:val="22"/>
                <w:lang w:bidi="fa-IR"/>
              </w:rPr>
              <w:t>All assumptions are listed in Section 2.1 of the stress report.</w:t>
            </w:r>
            <w:r w:rsidRPr="006B669A">
              <w:rPr>
                <w:rFonts w:asciiTheme="minorHAnsi" w:hAnsiTheme="minorHAnsi" w:cstheme="minorHAnsi"/>
                <w:sz w:val="22"/>
                <w:szCs w:val="22"/>
                <w:lang w:bidi="fa-IR"/>
              </w:rPr>
              <w:br/>
              <w:t>Please clarify which specific input data is insufficient.</w:t>
            </w:r>
          </w:p>
        </w:tc>
      </w:tr>
      <w:tr w:rsidR="00101C34" w:rsidRPr="00150F25" w14:paraId="1F32387C" w14:textId="77777777" w:rsidTr="00101C34">
        <w:tc>
          <w:tcPr>
            <w:tcW w:w="355" w:type="pct"/>
            <w:vAlign w:val="center"/>
          </w:tcPr>
          <w:p w14:paraId="4B1DC906" w14:textId="77777777" w:rsidR="00101C34" w:rsidRDefault="00101C34" w:rsidP="00A146D6">
            <w:pPr>
              <w:jc w:val="center"/>
              <w:rPr>
                <w:rFonts w:asciiTheme="minorHAnsi" w:hAnsiTheme="minorHAnsi" w:cstheme="minorHAnsi"/>
                <w:sz w:val="22"/>
                <w:szCs w:val="22"/>
              </w:rPr>
            </w:pPr>
            <w:r>
              <w:rPr>
                <w:rFonts w:asciiTheme="minorHAnsi" w:hAnsiTheme="minorHAnsi" w:cstheme="minorHAnsi"/>
                <w:sz w:val="22"/>
                <w:szCs w:val="22"/>
              </w:rPr>
              <w:t>5</w:t>
            </w:r>
          </w:p>
        </w:tc>
        <w:tc>
          <w:tcPr>
            <w:tcW w:w="2883" w:type="pct"/>
          </w:tcPr>
          <w:p w14:paraId="50B5DA00" w14:textId="77777777" w:rsidR="00101C34" w:rsidRPr="001D20CE" w:rsidRDefault="00101C34" w:rsidP="00A146D6">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P-red considered and confirmation, that no permanent deformation occurs is required.</w:t>
            </w:r>
          </w:p>
        </w:tc>
        <w:tc>
          <w:tcPr>
            <w:tcW w:w="1762" w:type="pct"/>
          </w:tcPr>
          <w:p w14:paraId="6B791547" w14:textId="3E6C4AA1" w:rsidR="00101C34" w:rsidRPr="00150F25" w:rsidRDefault="006B669A" w:rsidP="006B669A">
            <w:pPr>
              <w:tabs>
                <w:tab w:val="left" w:pos="1440"/>
              </w:tabs>
              <w:rPr>
                <w:rFonts w:asciiTheme="minorHAnsi" w:hAnsiTheme="minorHAnsi" w:cstheme="minorHAnsi"/>
                <w:sz w:val="22"/>
                <w:szCs w:val="22"/>
              </w:rPr>
            </w:pPr>
            <w:r w:rsidRPr="006B669A">
              <w:rPr>
                <w:rFonts w:asciiTheme="minorHAnsi" w:hAnsiTheme="minorHAnsi" w:cstheme="minorHAnsi"/>
                <w:sz w:val="22"/>
                <w:szCs w:val="22"/>
                <w:lang w:bidi="fa-IR"/>
              </w:rPr>
              <w:t>To confirm that no permanent deformation occurs, a finite element analysis is required to assess local stress levels and component deformations. This report, however, is limited to checking stress levels according to ASME B31.3 and verifying that nozzle loads comply with the allowable limits for similar equipment.</w:t>
            </w:r>
          </w:p>
        </w:tc>
      </w:tr>
      <w:tr w:rsidR="00101C34" w:rsidRPr="00150F25" w14:paraId="0694BD57" w14:textId="77777777" w:rsidTr="00101C34">
        <w:tc>
          <w:tcPr>
            <w:tcW w:w="355" w:type="pct"/>
            <w:vAlign w:val="center"/>
          </w:tcPr>
          <w:p w14:paraId="64ADB1E7" w14:textId="77777777" w:rsidR="00101C34" w:rsidRDefault="00101C34" w:rsidP="00A146D6">
            <w:pPr>
              <w:jc w:val="center"/>
              <w:rPr>
                <w:rFonts w:asciiTheme="minorHAnsi" w:hAnsiTheme="minorHAnsi" w:cstheme="minorHAnsi"/>
                <w:sz w:val="22"/>
                <w:szCs w:val="22"/>
              </w:rPr>
            </w:pPr>
            <w:r>
              <w:rPr>
                <w:rFonts w:asciiTheme="minorHAnsi" w:hAnsiTheme="minorHAnsi" w:cstheme="minorHAnsi"/>
                <w:sz w:val="22"/>
                <w:szCs w:val="22"/>
              </w:rPr>
              <w:t>6</w:t>
            </w:r>
          </w:p>
        </w:tc>
        <w:tc>
          <w:tcPr>
            <w:tcW w:w="2883" w:type="pct"/>
          </w:tcPr>
          <w:p w14:paraId="768EE858" w14:textId="77777777" w:rsidR="00101C34" w:rsidRPr="00A16E3B" w:rsidRDefault="00101C34" w:rsidP="00A146D6">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Equipment vibration effects are not considered in stress analysis. Please clarify if this effects are considered.</w:t>
            </w:r>
          </w:p>
        </w:tc>
        <w:tc>
          <w:tcPr>
            <w:tcW w:w="1762" w:type="pct"/>
          </w:tcPr>
          <w:p w14:paraId="448BAAE1" w14:textId="77777777" w:rsidR="00A97AF4" w:rsidRPr="00A97AF4" w:rsidRDefault="00A97AF4" w:rsidP="00A97AF4">
            <w:pPr>
              <w:tabs>
                <w:tab w:val="left" w:pos="1440"/>
              </w:tabs>
              <w:rPr>
                <w:rFonts w:asciiTheme="minorHAnsi" w:hAnsiTheme="minorHAnsi" w:cstheme="minorHAnsi"/>
                <w:sz w:val="22"/>
                <w:szCs w:val="22"/>
                <w:lang w:val="en-CA" w:bidi="fa-IR"/>
              </w:rPr>
            </w:pPr>
            <w:r w:rsidRPr="00A97AF4">
              <w:rPr>
                <w:rFonts w:asciiTheme="minorHAnsi" w:hAnsiTheme="minorHAnsi" w:cstheme="minorHAnsi"/>
                <w:sz w:val="22"/>
                <w:szCs w:val="22"/>
                <w:lang w:val="en-CA" w:bidi="fa-IR"/>
              </w:rPr>
              <w:t xml:space="preserve">Since no information on the equipment’s vibration levels is available, as explained in Section 2.1 of the stress report, vibration effects have not been considered. It is assumed that the equipment is rigidly </w:t>
            </w:r>
            <w:r w:rsidRPr="00A97AF4">
              <w:rPr>
                <w:rFonts w:asciiTheme="minorHAnsi" w:hAnsiTheme="minorHAnsi" w:cstheme="minorHAnsi"/>
                <w:sz w:val="22"/>
                <w:szCs w:val="22"/>
                <w:lang w:val="en-CA" w:bidi="fa-IR"/>
              </w:rPr>
              <w:lastRenderedPageBreak/>
              <w:t>mounted on its foundation and does not impose significant vibration loads on the piping.</w:t>
            </w:r>
          </w:p>
          <w:p w14:paraId="63747AB7" w14:textId="0F4E291B" w:rsidR="00101C34" w:rsidRPr="00150F25" w:rsidRDefault="00101C34" w:rsidP="00A146D6">
            <w:pPr>
              <w:tabs>
                <w:tab w:val="left" w:pos="1440"/>
              </w:tabs>
              <w:rPr>
                <w:rFonts w:asciiTheme="minorHAnsi" w:hAnsiTheme="minorHAnsi" w:cstheme="minorHAnsi"/>
                <w:sz w:val="22"/>
                <w:szCs w:val="22"/>
              </w:rPr>
            </w:pPr>
          </w:p>
        </w:tc>
      </w:tr>
    </w:tbl>
    <w:p w14:paraId="370A9EA4" w14:textId="77777777" w:rsidR="003132AD" w:rsidRDefault="003132AD"/>
    <w:sectPr w:rsidR="00313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66E"/>
    <w:multiLevelType w:val="hybridMultilevel"/>
    <w:tmpl w:val="A822BDE2"/>
    <w:lvl w:ilvl="0" w:tplc="F19A2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A72F5"/>
    <w:multiLevelType w:val="hybridMultilevel"/>
    <w:tmpl w:val="0744133A"/>
    <w:lvl w:ilvl="0" w:tplc="C69CE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86458"/>
    <w:multiLevelType w:val="hybridMultilevel"/>
    <w:tmpl w:val="7D00EB32"/>
    <w:lvl w:ilvl="0" w:tplc="500A2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E36FE"/>
    <w:multiLevelType w:val="hybridMultilevel"/>
    <w:tmpl w:val="19C0459E"/>
    <w:lvl w:ilvl="0" w:tplc="4FF87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0329">
    <w:abstractNumId w:val="0"/>
  </w:num>
  <w:num w:numId="2" w16cid:durableId="938874241">
    <w:abstractNumId w:val="3"/>
  </w:num>
  <w:num w:numId="3" w16cid:durableId="1277565437">
    <w:abstractNumId w:val="2"/>
  </w:num>
  <w:num w:numId="4" w16cid:durableId="2743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34"/>
    <w:rsid w:val="000C108B"/>
    <w:rsid w:val="000C66D5"/>
    <w:rsid w:val="00101C34"/>
    <w:rsid w:val="00255D30"/>
    <w:rsid w:val="003132AD"/>
    <w:rsid w:val="00383752"/>
    <w:rsid w:val="004548E2"/>
    <w:rsid w:val="005A1F80"/>
    <w:rsid w:val="006801BF"/>
    <w:rsid w:val="006B669A"/>
    <w:rsid w:val="00783603"/>
    <w:rsid w:val="008D4256"/>
    <w:rsid w:val="00A44762"/>
    <w:rsid w:val="00A97AF4"/>
    <w:rsid w:val="00B62D56"/>
    <w:rsid w:val="00EA5C3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BB20"/>
  <w15:chartTrackingRefBased/>
  <w15:docId w15:val="{81B15E39-7495-4E6F-BAB4-5F41BF0E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1C34"/>
    <w:pPr>
      <w:spacing w:after="0" w:line="240" w:lineRule="auto"/>
    </w:pPr>
    <w:rPr>
      <w:rFonts w:ascii="Times New Roman" w:hAnsi="Times New Roman" w:cs="Times New Roman"/>
      <w:kern w:val="0"/>
      <w:sz w:val="20"/>
      <w:szCs w:val="20"/>
      <w:lang w:val="ro-RO" w:bidi="ar-SA"/>
      <w14:ligatures w14:val="none"/>
    </w:rPr>
  </w:style>
  <w:style w:type="paragraph" w:styleId="Heading1">
    <w:name w:val="heading 1"/>
    <w:basedOn w:val="Normal"/>
    <w:next w:val="Normal"/>
    <w:link w:val="Heading1Char"/>
    <w:uiPriority w:val="9"/>
    <w:qFormat/>
    <w:rsid w:val="00101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C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C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1C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1C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1C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1C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1C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34"/>
    <w:rPr>
      <w:rFonts w:asciiTheme="majorHAnsi" w:eastAsiaTheme="majorEastAsia" w:hAnsiTheme="majorHAnsi" w:cstheme="majorBidi"/>
      <w:color w:val="2F5496" w:themeColor="accent1" w:themeShade="BF"/>
      <w:kern w:val="0"/>
      <w:sz w:val="40"/>
      <w:szCs w:val="40"/>
      <w:lang w:val="en-GB" w:eastAsia="en-GB" w:bidi="ar-SA"/>
      <w14:ligatures w14:val="none"/>
    </w:rPr>
  </w:style>
  <w:style w:type="character" w:customStyle="1" w:styleId="Heading2Char">
    <w:name w:val="Heading 2 Char"/>
    <w:basedOn w:val="DefaultParagraphFont"/>
    <w:link w:val="Heading2"/>
    <w:uiPriority w:val="9"/>
    <w:semiHidden/>
    <w:rsid w:val="00101C34"/>
    <w:rPr>
      <w:rFonts w:asciiTheme="majorHAnsi" w:eastAsiaTheme="majorEastAsia" w:hAnsiTheme="majorHAnsi" w:cstheme="majorBidi"/>
      <w:color w:val="2F5496" w:themeColor="accent1" w:themeShade="BF"/>
      <w:kern w:val="0"/>
      <w:sz w:val="32"/>
      <w:szCs w:val="32"/>
      <w:lang w:val="en-GB" w:eastAsia="en-GB" w:bidi="ar-SA"/>
      <w14:ligatures w14:val="none"/>
    </w:rPr>
  </w:style>
  <w:style w:type="character" w:customStyle="1" w:styleId="Heading3Char">
    <w:name w:val="Heading 3 Char"/>
    <w:basedOn w:val="DefaultParagraphFont"/>
    <w:link w:val="Heading3"/>
    <w:uiPriority w:val="9"/>
    <w:semiHidden/>
    <w:rsid w:val="00101C34"/>
    <w:rPr>
      <w:rFonts w:eastAsiaTheme="majorEastAsia" w:cstheme="majorBidi"/>
      <w:color w:val="2F5496" w:themeColor="accent1" w:themeShade="BF"/>
      <w:kern w:val="0"/>
      <w:sz w:val="28"/>
      <w:lang w:val="en-GB" w:eastAsia="en-GB" w:bidi="ar-SA"/>
      <w14:ligatures w14:val="none"/>
    </w:rPr>
  </w:style>
  <w:style w:type="character" w:customStyle="1" w:styleId="Heading4Char">
    <w:name w:val="Heading 4 Char"/>
    <w:basedOn w:val="DefaultParagraphFont"/>
    <w:link w:val="Heading4"/>
    <w:uiPriority w:val="9"/>
    <w:semiHidden/>
    <w:rsid w:val="00101C34"/>
    <w:rPr>
      <w:rFonts w:eastAsiaTheme="majorEastAsia" w:cstheme="majorBidi"/>
      <w:i/>
      <w:iCs/>
      <w:color w:val="2F5496" w:themeColor="accent1" w:themeShade="BF"/>
      <w:kern w:val="0"/>
      <w:szCs w:val="24"/>
      <w:lang w:val="en-GB" w:eastAsia="en-GB" w:bidi="ar-SA"/>
      <w14:ligatures w14:val="none"/>
    </w:rPr>
  </w:style>
  <w:style w:type="character" w:customStyle="1" w:styleId="Heading5Char">
    <w:name w:val="Heading 5 Char"/>
    <w:basedOn w:val="DefaultParagraphFont"/>
    <w:link w:val="Heading5"/>
    <w:uiPriority w:val="9"/>
    <w:semiHidden/>
    <w:rsid w:val="00101C34"/>
    <w:rPr>
      <w:rFonts w:eastAsiaTheme="majorEastAsia" w:cstheme="majorBidi"/>
      <w:color w:val="2F5496" w:themeColor="accent1" w:themeShade="BF"/>
      <w:kern w:val="0"/>
      <w:szCs w:val="24"/>
      <w:lang w:val="en-GB" w:eastAsia="en-GB" w:bidi="ar-SA"/>
      <w14:ligatures w14:val="none"/>
    </w:rPr>
  </w:style>
  <w:style w:type="character" w:customStyle="1" w:styleId="Heading6Char">
    <w:name w:val="Heading 6 Char"/>
    <w:basedOn w:val="DefaultParagraphFont"/>
    <w:link w:val="Heading6"/>
    <w:uiPriority w:val="9"/>
    <w:semiHidden/>
    <w:rsid w:val="00101C34"/>
    <w:rPr>
      <w:rFonts w:eastAsiaTheme="majorEastAsia" w:cstheme="majorBidi"/>
      <w:i/>
      <w:iCs/>
      <w:color w:val="595959" w:themeColor="text1" w:themeTint="A6"/>
      <w:kern w:val="0"/>
      <w:szCs w:val="24"/>
      <w:lang w:val="en-GB" w:eastAsia="en-GB" w:bidi="ar-SA"/>
      <w14:ligatures w14:val="none"/>
    </w:rPr>
  </w:style>
  <w:style w:type="character" w:customStyle="1" w:styleId="Heading7Char">
    <w:name w:val="Heading 7 Char"/>
    <w:basedOn w:val="DefaultParagraphFont"/>
    <w:link w:val="Heading7"/>
    <w:uiPriority w:val="9"/>
    <w:semiHidden/>
    <w:rsid w:val="00101C34"/>
    <w:rPr>
      <w:rFonts w:eastAsiaTheme="majorEastAsia" w:cstheme="majorBidi"/>
      <w:color w:val="595959" w:themeColor="text1" w:themeTint="A6"/>
      <w:kern w:val="0"/>
      <w:szCs w:val="24"/>
      <w:lang w:val="en-GB" w:eastAsia="en-GB" w:bidi="ar-SA"/>
      <w14:ligatures w14:val="none"/>
    </w:rPr>
  </w:style>
  <w:style w:type="character" w:customStyle="1" w:styleId="Heading8Char">
    <w:name w:val="Heading 8 Char"/>
    <w:basedOn w:val="DefaultParagraphFont"/>
    <w:link w:val="Heading8"/>
    <w:uiPriority w:val="9"/>
    <w:semiHidden/>
    <w:rsid w:val="00101C34"/>
    <w:rPr>
      <w:rFonts w:eastAsiaTheme="majorEastAsia" w:cstheme="majorBidi"/>
      <w:i/>
      <w:iCs/>
      <w:color w:val="272727" w:themeColor="text1" w:themeTint="D8"/>
      <w:kern w:val="0"/>
      <w:szCs w:val="24"/>
      <w:lang w:val="en-GB" w:eastAsia="en-GB" w:bidi="ar-SA"/>
      <w14:ligatures w14:val="none"/>
    </w:rPr>
  </w:style>
  <w:style w:type="character" w:customStyle="1" w:styleId="Heading9Char">
    <w:name w:val="Heading 9 Char"/>
    <w:basedOn w:val="DefaultParagraphFont"/>
    <w:link w:val="Heading9"/>
    <w:uiPriority w:val="9"/>
    <w:semiHidden/>
    <w:rsid w:val="00101C34"/>
    <w:rPr>
      <w:rFonts w:eastAsiaTheme="majorEastAsia" w:cstheme="majorBidi"/>
      <w:color w:val="272727" w:themeColor="text1" w:themeTint="D8"/>
      <w:kern w:val="0"/>
      <w:szCs w:val="24"/>
      <w:lang w:val="en-GB" w:eastAsia="en-GB" w:bidi="ar-SA"/>
      <w14:ligatures w14:val="none"/>
    </w:rPr>
  </w:style>
  <w:style w:type="paragraph" w:styleId="Title">
    <w:name w:val="Title"/>
    <w:basedOn w:val="Normal"/>
    <w:next w:val="Normal"/>
    <w:link w:val="TitleChar"/>
    <w:uiPriority w:val="10"/>
    <w:qFormat/>
    <w:rsid w:val="00101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C34"/>
    <w:rPr>
      <w:rFonts w:asciiTheme="majorHAnsi" w:eastAsiaTheme="majorEastAsia" w:hAnsiTheme="majorHAnsi" w:cstheme="majorBidi"/>
      <w:spacing w:val="-10"/>
      <w:kern w:val="28"/>
      <w:sz w:val="56"/>
      <w:szCs w:val="56"/>
      <w:lang w:val="en-GB" w:eastAsia="en-GB" w:bidi="ar-SA"/>
      <w14:ligatures w14:val="none"/>
    </w:rPr>
  </w:style>
  <w:style w:type="paragraph" w:styleId="Subtitle">
    <w:name w:val="Subtitle"/>
    <w:basedOn w:val="Normal"/>
    <w:next w:val="Normal"/>
    <w:link w:val="SubtitleChar"/>
    <w:uiPriority w:val="11"/>
    <w:qFormat/>
    <w:rsid w:val="00101C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C34"/>
    <w:rPr>
      <w:rFonts w:eastAsiaTheme="majorEastAsia" w:cstheme="majorBidi"/>
      <w:color w:val="595959" w:themeColor="text1" w:themeTint="A6"/>
      <w:spacing w:val="15"/>
      <w:kern w:val="0"/>
      <w:sz w:val="28"/>
      <w:lang w:val="en-GB" w:eastAsia="en-GB" w:bidi="ar-SA"/>
      <w14:ligatures w14:val="none"/>
    </w:rPr>
  </w:style>
  <w:style w:type="paragraph" w:styleId="Quote">
    <w:name w:val="Quote"/>
    <w:basedOn w:val="Normal"/>
    <w:next w:val="Normal"/>
    <w:link w:val="QuoteChar"/>
    <w:uiPriority w:val="29"/>
    <w:qFormat/>
    <w:rsid w:val="00101C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C34"/>
    <w:rPr>
      <w:rFonts w:ascii="Verdana" w:hAnsi="Verdana" w:cs="Times New Roman"/>
      <w:i/>
      <w:iCs/>
      <w:color w:val="404040" w:themeColor="text1" w:themeTint="BF"/>
      <w:kern w:val="0"/>
      <w:szCs w:val="24"/>
      <w:lang w:val="en-GB" w:eastAsia="en-GB" w:bidi="ar-SA"/>
      <w14:ligatures w14:val="none"/>
    </w:rPr>
  </w:style>
  <w:style w:type="paragraph" w:styleId="ListParagraph">
    <w:name w:val="List Paragraph"/>
    <w:basedOn w:val="Normal"/>
    <w:qFormat/>
    <w:rsid w:val="00101C34"/>
    <w:pPr>
      <w:ind w:left="720"/>
      <w:contextualSpacing/>
    </w:pPr>
  </w:style>
  <w:style w:type="character" w:styleId="IntenseEmphasis">
    <w:name w:val="Intense Emphasis"/>
    <w:basedOn w:val="DefaultParagraphFont"/>
    <w:uiPriority w:val="21"/>
    <w:qFormat/>
    <w:rsid w:val="00101C34"/>
    <w:rPr>
      <w:i/>
      <w:iCs/>
      <w:color w:val="2F5496" w:themeColor="accent1" w:themeShade="BF"/>
    </w:rPr>
  </w:style>
  <w:style w:type="paragraph" w:styleId="IntenseQuote">
    <w:name w:val="Intense Quote"/>
    <w:basedOn w:val="Normal"/>
    <w:next w:val="Normal"/>
    <w:link w:val="IntenseQuoteChar"/>
    <w:uiPriority w:val="30"/>
    <w:qFormat/>
    <w:rsid w:val="00101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C34"/>
    <w:rPr>
      <w:rFonts w:ascii="Verdana" w:hAnsi="Verdana" w:cs="Times New Roman"/>
      <w:i/>
      <w:iCs/>
      <w:color w:val="2F5496" w:themeColor="accent1" w:themeShade="BF"/>
      <w:kern w:val="0"/>
      <w:szCs w:val="24"/>
      <w:lang w:val="en-GB" w:eastAsia="en-GB" w:bidi="ar-SA"/>
      <w14:ligatures w14:val="none"/>
    </w:rPr>
  </w:style>
  <w:style w:type="character" w:styleId="IntenseReference">
    <w:name w:val="Intense Reference"/>
    <w:basedOn w:val="DefaultParagraphFont"/>
    <w:uiPriority w:val="32"/>
    <w:qFormat/>
    <w:rsid w:val="00101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Microtec-2</dc:creator>
  <cp:keywords/>
  <dc:description/>
  <cp:lastModifiedBy>Alireza Eksir</cp:lastModifiedBy>
  <cp:revision>4</cp:revision>
  <dcterms:created xsi:type="dcterms:W3CDTF">2026-03-13T03:01:00Z</dcterms:created>
  <dcterms:modified xsi:type="dcterms:W3CDTF">2026-03-17T17:16:00Z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996fc60d-4d28-4e03-89b9-5916d43278d2</vt:lpwstr>
  </property>
</Properties>
</file>